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96" w:rsidRPr="00DB2482" w:rsidRDefault="00502D96" w:rsidP="00502D96">
      <w:pPr>
        <w:spacing w:after="0" w:line="240" w:lineRule="auto"/>
        <w:rPr>
          <w:rFonts w:ascii="Calibri" w:eastAsia="Times New Roman" w:hAnsi="Calibri" w:cs="Times New Roman"/>
          <w:sz w:val="24"/>
          <w:szCs w:val="24"/>
          <w:lang w:eastAsia="es-CL"/>
        </w:rPr>
      </w:pPr>
      <w:bookmarkStart w:id="0" w:name="_GoBack"/>
      <w:bookmarkEnd w:id="0"/>
      <w:r w:rsidRPr="00DB2482">
        <w:rPr>
          <w:rFonts w:ascii="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133475" cy="1037590"/>
            <wp:effectExtent l="0" t="0" r="9525" b="0"/>
            <wp:wrapTight wrapText="bothSides">
              <wp:wrapPolygon edited="0">
                <wp:start x="0" y="0"/>
                <wp:lineTo x="0" y="21018"/>
                <wp:lineTo x="21418" y="21018"/>
                <wp:lineTo x="2141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37590"/>
                    </a:xfrm>
                    <a:prstGeom prst="rect">
                      <a:avLst/>
                    </a:prstGeom>
                    <a:noFill/>
                  </pic:spPr>
                </pic:pic>
              </a:graphicData>
            </a:graphic>
          </wp:anchor>
        </w:drawing>
      </w:r>
    </w:p>
    <w:p w:rsidR="00502D96" w:rsidRPr="00DB2482" w:rsidRDefault="00502D96" w:rsidP="00502D96">
      <w:pPr>
        <w:spacing w:after="0" w:line="240" w:lineRule="auto"/>
        <w:rPr>
          <w:rFonts w:ascii="Calibri" w:eastAsia="Times New Roman" w:hAnsi="Calibri" w:cs="Times New Roman"/>
          <w:b/>
          <w:sz w:val="24"/>
          <w:szCs w:val="24"/>
          <w:lang w:eastAsia="es-CL"/>
        </w:rPr>
      </w:pPr>
    </w:p>
    <w:p w:rsidR="00502D96" w:rsidRPr="00DB2482" w:rsidRDefault="00502D96" w:rsidP="00502D96">
      <w:pPr>
        <w:spacing w:after="0" w:line="240" w:lineRule="auto"/>
        <w:rPr>
          <w:rFonts w:ascii="Calibri" w:eastAsia="Times New Roman" w:hAnsi="Calibri" w:cs="Times New Roman"/>
          <w:sz w:val="24"/>
          <w:szCs w:val="24"/>
          <w:highlight w:val="yellow"/>
          <w:lang w:eastAsia="es-CL"/>
        </w:rPr>
      </w:pPr>
    </w:p>
    <w:p w:rsidR="00502D96" w:rsidRPr="00DB2482" w:rsidRDefault="00502D96" w:rsidP="00502D96">
      <w:pPr>
        <w:spacing w:after="0" w:line="240" w:lineRule="auto"/>
        <w:jc w:val="center"/>
        <w:rPr>
          <w:rFonts w:ascii="Calibri" w:eastAsia="Times New Roman" w:hAnsi="Calibri" w:cs="Times New Roman"/>
          <w:b/>
          <w:sz w:val="24"/>
          <w:szCs w:val="24"/>
          <w:lang w:eastAsia="es-CL"/>
        </w:rPr>
      </w:pPr>
      <w:r w:rsidRPr="00DB2482">
        <w:rPr>
          <w:rFonts w:ascii="Calibri" w:eastAsia="Times New Roman" w:hAnsi="Calibri" w:cs="Times New Roman"/>
          <w:b/>
          <w:sz w:val="24"/>
          <w:szCs w:val="24"/>
          <w:lang w:eastAsia="es-CL"/>
        </w:rPr>
        <w:t xml:space="preserve">FORMULARIOS SOBRE </w:t>
      </w:r>
    </w:p>
    <w:p w:rsidR="00502D96" w:rsidRPr="00DB2482" w:rsidRDefault="00502D96" w:rsidP="00502D96">
      <w:pPr>
        <w:spacing w:after="0" w:line="240" w:lineRule="auto"/>
        <w:jc w:val="center"/>
        <w:rPr>
          <w:rFonts w:ascii="Calibri" w:eastAsia="Times New Roman" w:hAnsi="Calibri" w:cs="Times New Roman"/>
          <w:b/>
          <w:sz w:val="24"/>
          <w:szCs w:val="24"/>
          <w:lang w:eastAsia="es-CL"/>
        </w:rPr>
      </w:pPr>
      <w:r w:rsidRPr="00DB2482">
        <w:rPr>
          <w:rFonts w:ascii="Calibri" w:eastAsia="Times New Roman" w:hAnsi="Calibri" w:cs="Times New Roman"/>
          <w:b/>
          <w:sz w:val="24"/>
          <w:szCs w:val="24"/>
          <w:lang w:eastAsia="es-CL"/>
        </w:rPr>
        <w:t>MEDIDAS DE FOMENTO DE LA CONFIANZA (MFC)</w:t>
      </w:r>
    </w:p>
    <w:p w:rsidR="00502D96" w:rsidRPr="00DB2482" w:rsidRDefault="00502D96" w:rsidP="00502D96">
      <w:pPr>
        <w:spacing w:after="0" w:line="240" w:lineRule="auto"/>
        <w:rPr>
          <w:rFonts w:ascii="Calibri" w:eastAsia="Times New Roman" w:hAnsi="Calibri" w:cs="Times New Roman"/>
          <w:sz w:val="24"/>
          <w:szCs w:val="24"/>
          <w:highlight w:val="yellow"/>
          <w:lang w:eastAsia="es-CL"/>
        </w:rPr>
      </w:pPr>
    </w:p>
    <w:p w:rsidR="00502D96" w:rsidRPr="00DB2482"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lang w:eastAsia="es-CL"/>
        </w:rPr>
      </w:pPr>
      <w:r w:rsidRPr="00950CBA">
        <w:rPr>
          <w:rFonts w:eastAsia="Times New Roman" w:cs="Times New Roman"/>
          <w:lang w:eastAsia="es-CL"/>
        </w:rPr>
        <w:t xml:space="preserve">La “Convención de Armas Biológicas” (CAB) fue abierta a la firma el 10 de abril de 1972 y entró en vigor el 26 de marzo de 1975, convirtiéndose en el primer Tratado de desarme multilateral que prohíbe la producción y el empleo de una categoría completa de armas de destrucción masiva. </w:t>
      </w:r>
    </w:p>
    <w:p w:rsidR="00502D96" w:rsidRPr="00950CBA"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lang w:eastAsia="es-CL"/>
        </w:rPr>
      </w:pPr>
      <w:r w:rsidRPr="00950CBA">
        <w:rPr>
          <w:rFonts w:eastAsia="Times New Roman" w:cs="Times New Roman"/>
          <w:lang w:eastAsia="es-CL"/>
        </w:rPr>
        <w:t>La Dirección General de Movilización Nacional (DGMN) es la Autoridad Nacional para la aplicación de este Tratado en el país y anualmente, al ser Chile  Estado Parte,  debe remitir a la Oficina de Asuntos de Desarme de las Naciones Unidas el informe denominado “Anexo de la Declaración Final Sobre Medidas de Fomento de la Confianza” (ADFMFC).</w:t>
      </w:r>
    </w:p>
    <w:p w:rsidR="00502D96" w:rsidRPr="00950CBA"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lang w:eastAsia="es-CL"/>
        </w:rPr>
      </w:pPr>
      <w:r w:rsidRPr="00950CBA">
        <w:rPr>
          <w:rFonts w:eastAsia="Times New Roman" w:cs="Times New Roman"/>
          <w:lang w:eastAsia="es-CL"/>
        </w:rPr>
        <w:t>El documento, elaborado en Ginebra en 1987 durante la reunión de expertos técnicos y científicos  de los Estados Partes, con el propósito de fomentar la transparencia y el intercambio de información entre los países y mejorar la cooperación internacional en la esfera de las actividades biológicas con fines pacíficos, fue modificado durante la Tercera Conferencia de Examen de 1991 y actualizado en la última Conferencia de Examen, del año 2011.</w:t>
      </w:r>
    </w:p>
    <w:p w:rsidR="00502D96" w:rsidRPr="00950CBA"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lang w:eastAsia="es-CL"/>
        </w:rPr>
      </w:pPr>
      <w:r w:rsidRPr="00950CBA">
        <w:rPr>
          <w:rFonts w:eastAsia="Times New Roman" w:cs="Times New Roman"/>
          <w:u w:val="single"/>
          <w:lang w:eastAsia="es-CL"/>
        </w:rPr>
        <w:t xml:space="preserve">Los formularios para las </w:t>
      </w:r>
      <w:r w:rsidRPr="00950CBA">
        <w:rPr>
          <w:rFonts w:eastAsia="Times New Roman" w:cs="Times New Roman"/>
          <w:b/>
          <w:u w:val="single"/>
          <w:lang w:eastAsia="es-CL"/>
        </w:rPr>
        <w:t>MFC</w:t>
      </w:r>
      <w:r w:rsidRPr="00950CBA">
        <w:rPr>
          <w:rFonts w:eastAsia="Times New Roman" w:cs="Times New Roman"/>
          <w:u w:val="single"/>
          <w:lang w:eastAsia="es-CL"/>
        </w:rPr>
        <w:t xml:space="preserve"> son los siguientes</w:t>
      </w:r>
      <w:r w:rsidRPr="00950CBA">
        <w:rPr>
          <w:rFonts w:eastAsia="Times New Roman" w:cs="Times New Roman"/>
          <w:lang w:eastAsia="es-CL"/>
        </w:rPr>
        <w:t>:</w:t>
      </w:r>
    </w:p>
    <w:p w:rsidR="00502D96" w:rsidRPr="00950CBA" w:rsidRDefault="00502D96" w:rsidP="00502D96">
      <w:pPr>
        <w:spacing w:after="0" w:line="240" w:lineRule="auto"/>
        <w:jc w:val="both"/>
        <w:rPr>
          <w:rFonts w:eastAsia="Times New Roman" w:cs="Times New Roman"/>
          <w:lang w:eastAsia="es-CL"/>
        </w:rPr>
      </w:pPr>
    </w:p>
    <w:p w:rsidR="00502D96" w:rsidRPr="006A30AD"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Parte 1: Intercambio de datos sobre centros y laboratorios de investigación.</w:t>
      </w:r>
    </w:p>
    <w:p w:rsidR="00502D96" w:rsidRDefault="00502D96" w:rsidP="00502D96">
      <w:pPr>
        <w:spacing w:after="0" w:line="240" w:lineRule="auto"/>
        <w:ind w:left="993" w:hanging="567"/>
        <w:jc w:val="both"/>
        <w:rPr>
          <w:rFonts w:eastAsia="Times New Roman" w:cs="Times New Roman"/>
          <w:lang w:eastAsia="es-CL"/>
        </w:rPr>
      </w:pPr>
      <w:r w:rsidRPr="00950CBA">
        <w:rPr>
          <w:rFonts w:eastAsia="Times New Roman" w:cs="Times New Roman"/>
          <w:lang w:eastAsia="es-CL"/>
        </w:rPr>
        <w:t>Parte 2: Intercambio de datos sobre programas nacionales de investigación para la defensa biológica.</w:t>
      </w:r>
    </w:p>
    <w:p w:rsidR="00502D96"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Intercambios de datos sobre brotes de enfermedades infecciosas o fenómenos análogos causados por toxinas.</w:t>
      </w:r>
    </w:p>
    <w:p w:rsidR="00502D96"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Fomento de la publicación de resultados y promoción del empleo de conocimientos.</w:t>
      </w:r>
    </w:p>
    <w:p w:rsidR="00502D96"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Promoción activa de contactos.</w:t>
      </w:r>
    </w:p>
    <w:p w:rsidR="00502D96"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legislación, reglamentos y otras medidas.</w:t>
      </w:r>
    </w:p>
    <w:p w:rsidR="00502D96"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actividades anteriores en programas de investigación y desarrollo biológicos con fines ofensivos /defensivos.</w:t>
      </w:r>
    </w:p>
    <w:p w:rsidR="00502D96" w:rsidRPr="006A30AD" w:rsidRDefault="00502D96" w:rsidP="00502D96">
      <w:pPr>
        <w:pStyle w:val="Prrafodelista"/>
        <w:numPr>
          <w:ilvl w:val="0"/>
          <w:numId w:val="2"/>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centros de producción de vacunas.</w:t>
      </w:r>
    </w:p>
    <w:p w:rsidR="00502D96" w:rsidRPr="00950CBA"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b/>
          <w:i/>
          <w:lang w:eastAsia="es-CL"/>
        </w:rPr>
      </w:pPr>
      <w:r w:rsidRPr="00950CBA">
        <w:rPr>
          <w:rFonts w:eastAsia="Times New Roman" w:cs="Times New Roman"/>
          <w:lang w:eastAsia="es-CL"/>
        </w:rPr>
        <w:t xml:space="preserve">Si bien las </w:t>
      </w:r>
      <w:r w:rsidRPr="00950CBA">
        <w:rPr>
          <w:rFonts w:eastAsia="Times New Roman" w:cs="Times New Roman"/>
          <w:b/>
          <w:lang w:eastAsia="es-CL"/>
        </w:rPr>
        <w:t>MFC</w:t>
      </w:r>
      <w:r w:rsidRPr="00950CBA">
        <w:rPr>
          <w:rFonts w:eastAsia="Times New Roman" w:cs="Times New Roman"/>
          <w:lang w:eastAsia="es-CL"/>
        </w:rPr>
        <w:t xml:space="preserve"> no están descritas en el texto de la Convención, en la Segunda Conferencia de Examen se decidió por consenso que los Estados Partes deben aplicarlas, fundamentalmente, basado en la cooperación recíproca, por ello, desde esa instancia, </w:t>
      </w:r>
      <w:r w:rsidRPr="00950CBA">
        <w:rPr>
          <w:rFonts w:eastAsia="Times New Roman" w:cs="Times New Roman"/>
          <w:b/>
          <w:i/>
          <w:lang w:eastAsia="es-CL"/>
        </w:rPr>
        <w:t>las MFS se transformaron en un requisito para todos los países miembros de la CAB.</w:t>
      </w:r>
    </w:p>
    <w:p w:rsidR="00502D96" w:rsidRPr="00950CBA" w:rsidRDefault="00502D96" w:rsidP="00502D96">
      <w:pPr>
        <w:spacing w:after="0" w:line="240" w:lineRule="auto"/>
        <w:jc w:val="both"/>
        <w:rPr>
          <w:rFonts w:eastAsia="Times New Roman" w:cs="Times New Roman"/>
          <w:lang w:eastAsia="es-CL"/>
        </w:rPr>
      </w:pPr>
    </w:p>
    <w:p w:rsidR="00502D96" w:rsidRPr="00950CBA" w:rsidRDefault="00502D96" w:rsidP="00502D96">
      <w:pPr>
        <w:spacing w:after="0" w:line="240" w:lineRule="auto"/>
        <w:jc w:val="both"/>
        <w:rPr>
          <w:rFonts w:eastAsia="Times New Roman" w:cs="Times New Roman"/>
          <w:lang w:eastAsia="es-CL"/>
        </w:rPr>
      </w:pPr>
      <w:r w:rsidRPr="00950CBA">
        <w:rPr>
          <w:rFonts w:eastAsia="Times New Roman" w:cs="Times New Roman"/>
          <w:lang w:eastAsia="es-CL"/>
        </w:rPr>
        <w:t>Los formularios sobre MFC tienen por objeto recabar la información necesaria para poder llenar el informe que se debe remitir a las Naciones Unidas cada año.</w:t>
      </w:r>
    </w:p>
    <w:p w:rsidR="00502D96" w:rsidRPr="00950CBA" w:rsidRDefault="00502D96" w:rsidP="00502D96">
      <w:pPr>
        <w:spacing w:after="0" w:line="240" w:lineRule="auto"/>
        <w:jc w:val="both"/>
        <w:rPr>
          <w:rFonts w:eastAsia="Times New Roman" w:cs="Times New Roman"/>
          <w:lang w:eastAsia="es-C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502D96" w:rsidRPr="00950CBA" w:rsidTr="00D25EBA">
        <w:tc>
          <w:tcPr>
            <w:tcW w:w="851" w:type="dxa"/>
          </w:tcPr>
          <w:p w:rsidR="00502D96" w:rsidRPr="00950CBA" w:rsidRDefault="00502D96" w:rsidP="00D25EBA">
            <w:pPr>
              <w:ind w:left="-250" w:firstLine="142"/>
              <w:jc w:val="center"/>
            </w:pPr>
            <w:r w:rsidRPr="00950CBA">
              <w:rPr>
                <w:rFonts w:cs="Arial"/>
                <w:b/>
                <w:shd w:val="clear" w:color="auto" w:fill="FCFCFC"/>
              </w:rPr>
              <w:t>Nota</w:t>
            </w:r>
          </w:p>
        </w:tc>
        <w:tc>
          <w:tcPr>
            <w:tcW w:w="8647" w:type="dxa"/>
          </w:tcPr>
          <w:p w:rsidR="00502D96" w:rsidRPr="00950CBA" w:rsidRDefault="00502D96" w:rsidP="00D25EBA">
            <w:pPr>
              <w:pStyle w:val="Prrafodelista"/>
              <w:numPr>
                <w:ilvl w:val="0"/>
                <w:numId w:val="1"/>
              </w:numPr>
              <w:ind w:left="317" w:hanging="317"/>
              <w:jc w:val="both"/>
              <w:rPr>
                <w:rFonts w:cs="Arial"/>
                <w:b/>
                <w:shd w:val="clear" w:color="auto" w:fill="FCFCFC"/>
              </w:rPr>
            </w:pPr>
            <w:r w:rsidRPr="00950CBA">
              <w:rPr>
                <w:rFonts w:cs="Arial"/>
                <w:shd w:val="clear" w:color="auto" w:fill="FCFCFC"/>
              </w:rPr>
              <w:t>La información debe ser por laboratorio.</w:t>
            </w:r>
          </w:p>
          <w:p w:rsidR="00502D96" w:rsidRPr="00950CBA" w:rsidRDefault="00502D96" w:rsidP="00D25EBA">
            <w:pPr>
              <w:pStyle w:val="Prrafodelista"/>
              <w:numPr>
                <w:ilvl w:val="0"/>
                <w:numId w:val="1"/>
              </w:numPr>
              <w:ind w:left="317" w:hanging="317"/>
              <w:jc w:val="both"/>
            </w:pPr>
            <w:r w:rsidRPr="00950CBA">
              <w:rPr>
                <w:rFonts w:cs="Arial"/>
                <w:shd w:val="clear" w:color="auto" w:fill="FCFCFC"/>
              </w:rPr>
              <w:t>La información tiene un tratamiento absolutamente confidencial.</w:t>
            </w:r>
          </w:p>
          <w:p w:rsidR="00502D96" w:rsidRPr="00950CBA" w:rsidRDefault="00502D96" w:rsidP="00D25EBA">
            <w:pPr>
              <w:pStyle w:val="Prrafodelista"/>
              <w:numPr>
                <w:ilvl w:val="0"/>
                <w:numId w:val="1"/>
              </w:numPr>
              <w:ind w:left="317" w:hanging="317"/>
              <w:jc w:val="both"/>
            </w:pPr>
            <w:r w:rsidRPr="00950CBA">
              <w:rPr>
                <w:rFonts w:cs="Arial"/>
                <w:shd w:val="clear" w:color="auto" w:fill="FCFCFC"/>
              </w:rPr>
              <w:t>Formularios no compatibles con sistema operativo Mac.</w:t>
            </w:r>
          </w:p>
        </w:tc>
      </w:tr>
    </w:tbl>
    <w:p w:rsidR="00F32EBB" w:rsidRDefault="00F32EBB" w:rsidP="00F32EBB">
      <w:pPr>
        <w:spacing w:after="0" w:line="240" w:lineRule="auto"/>
        <w:ind w:left="-276"/>
        <w:jc w:val="both"/>
      </w:pPr>
    </w:p>
    <w:p w:rsidR="00F32EBB" w:rsidRDefault="00F32EBB" w:rsidP="00F32EBB">
      <w:pPr>
        <w:spacing w:after="0" w:line="240" w:lineRule="auto"/>
        <w:ind w:left="-276"/>
        <w:jc w:val="both"/>
      </w:pPr>
    </w:p>
    <w:p w:rsidR="00696695" w:rsidRPr="00696695" w:rsidRDefault="00696695" w:rsidP="00696695">
      <w:pPr>
        <w:tabs>
          <w:tab w:val="left" w:pos="1128"/>
        </w:tabs>
        <w:jc w:val="center"/>
        <w:rPr>
          <w:b/>
        </w:rPr>
      </w:pPr>
      <w:r w:rsidRPr="002B1DCD">
        <w:rPr>
          <w:b/>
        </w:rPr>
        <w:t>FORMULARIO B</w:t>
      </w:r>
      <w:r>
        <w:rPr>
          <w:b/>
        </w:rPr>
        <w:t xml:space="preserve">: </w:t>
      </w:r>
      <w:r w:rsidR="00A65EB7" w:rsidRPr="00A65EB7">
        <w:rPr>
          <w:b/>
        </w:rPr>
        <w:t>INTERCAMBIOS DE DATOS SOBRE BROTES DE ENFERMEDADES INFECCIOSAS O FENÓMENOS ANÁLOGOS CAUSADOS POR TOXINAS</w:t>
      </w:r>
      <w:r w:rsidR="00A65EB7">
        <w:rPr>
          <w:b/>
        </w:rPr>
        <w:t>.</w:t>
      </w:r>
    </w:p>
    <w:p w:rsidR="00A65EB7" w:rsidRDefault="00A65EB7"/>
    <w:p w:rsidR="00912914" w:rsidRDefault="00A65EB7" w:rsidP="00912914">
      <w:pPr>
        <w:jc w:val="both"/>
      </w:pPr>
      <w:r>
        <w:t xml:space="preserve">Fenómenos que parezcan </w:t>
      </w:r>
      <w:r w:rsidR="00912914">
        <w:t xml:space="preserve">desviarse de las pautas normales en lo que respecta al tipo, el desarrollo, el lugar el momento de aparición. </w:t>
      </w:r>
    </w:p>
    <w:p w:rsidR="00A65EB7" w:rsidRDefault="00912914" w:rsidP="00912914">
      <w:pPr>
        <w:jc w:val="both"/>
      </w:pPr>
      <w:r>
        <w:t>La información debe incluir brotes de enfermedades infecciosas y fenómenos análogos provocados por toxinas, que se presenten en humanos, animales y plantas.</w:t>
      </w:r>
    </w:p>
    <w:p w:rsidR="00696695" w:rsidRDefault="000628B6">
      <w:r>
        <w:t xml:space="preserve">Por </w:t>
      </w:r>
      <w:r w:rsidR="00696695">
        <w:t>cada brote</w:t>
      </w:r>
      <w:r>
        <w:t xml:space="preserve"> complete un formulario</w:t>
      </w:r>
      <w:r w:rsidR="00912914">
        <w:t>.</w:t>
      </w:r>
    </w:p>
    <w:p w:rsidR="00912914" w:rsidRDefault="00912914"/>
    <w:p w:rsidR="005804B4" w:rsidRDefault="005804B4">
      <w:r w:rsidRPr="00C720CF">
        <w:t>BROTE DE:</w:t>
      </w:r>
    </w:p>
    <w:tbl>
      <w:tblPr>
        <w:tblStyle w:val="Tablaconcuadrcula"/>
        <w:tblW w:w="4938" w:type="pct"/>
        <w:tblInd w:w="108" w:type="dxa"/>
        <w:tblLayout w:type="fixed"/>
        <w:tblLook w:val="04A0" w:firstRow="1" w:lastRow="0" w:firstColumn="1" w:lastColumn="0" w:noHBand="0" w:noVBand="1"/>
      </w:tblPr>
      <w:tblGrid>
        <w:gridCol w:w="2410"/>
        <w:gridCol w:w="3687"/>
        <w:gridCol w:w="3684"/>
      </w:tblGrid>
      <w:tr w:rsidR="00502D96" w:rsidRPr="00F54ABE" w:rsidTr="00502D96">
        <w:trPr>
          <w:trHeight w:val="357"/>
        </w:trPr>
        <w:tc>
          <w:tcPr>
            <w:tcW w:w="3117" w:type="pct"/>
            <w:gridSpan w:val="2"/>
            <w:noWrap/>
          </w:tcPr>
          <w:p w:rsidR="00696695" w:rsidRPr="00696695" w:rsidRDefault="00696695" w:rsidP="00F32EBB">
            <w:pPr>
              <w:jc w:val="both"/>
              <w:rPr>
                <w:bCs/>
              </w:rPr>
            </w:pPr>
            <w:r w:rsidRPr="00696695">
              <w:rPr>
                <w:bCs/>
              </w:rPr>
              <w:t>Fecha en que se ha tomado conocimiento de la existencia del brote</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3117" w:type="pct"/>
            <w:gridSpan w:val="2"/>
            <w:noWrap/>
          </w:tcPr>
          <w:p w:rsidR="00696695" w:rsidRPr="00696695" w:rsidRDefault="00696695" w:rsidP="00F32EBB">
            <w:pPr>
              <w:jc w:val="both"/>
              <w:rPr>
                <w:bCs/>
              </w:rPr>
            </w:pPr>
            <w:r w:rsidRPr="00696695">
              <w:rPr>
                <w:bCs/>
              </w:rPr>
              <w:t>Localización y zona aproximada afectada</w:t>
            </w:r>
          </w:p>
        </w:tc>
        <w:tc>
          <w:tcPr>
            <w:tcW w:w="1883" w:type="pct"/>
          </w:tcPr>
          <w:p w:rsidR="00696695" w:rsidRPr="00D337E9"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3117" w:type="pct"/>
            <w:gridSpan w:val="2"/>
            <w:noWrap/>
          </w:tcPr>
          <w:p w:rsidR="00696695" w:rsidRPr="00696695" w:rsidRDefault="00696695" w:rsidP="00F32EBB">
            <w:pPr>
              <w:jc w:val="both"/>
              <w:rPr>
                <w:bCs/>
              </w:rPr>
            </w:pPr>
            <w:r w:rsidRPr="00696695">
              <w:rPr>
                <w:bCs/>
              </w:rPr>
              <w:t>Tipo de enfermedad/ intoxicación</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3117" w:type="pct"/>
            <w:gridSpan w:val="2"/>
            <w:noWrap/>
          </w:tcPr>
          <w:p w:rsidR="00696695" w:rsidRPr="00696695" w:rsidRDefault="00696695" w:rsidP="00F32EBB">
            <w:pPr>
              <w:jc w:val="both"/>
              <w:rPr>
                <w:bCs/>
              </w:rPr>
            </w:pPr>
            <w:r w:rsidRPr="00696695">
              <w:rPr>
                <w:bCs/>
              </w:rPr>
              <w:t>Posibles agentes causales</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3117" w:type="pct"/>
            <w:gridSpan w:val="2"/>
            <w:noWrap/>
          </w:tcPr>
          <w:p w:rsidR="00696695" w:rsidRPr="00696695" w:rsidRDefault="00696695" w:rsidP="00F32EBB">
            <w:pPr>
              <w:jc w:val="both"/>
              <w:rPr>
                <w:bCs/>
              </w:rPr>
            </w:pPr>
            <w:r w:rsidRPr="00696695">
              <w:rPr>
                <w:bCs/>
              </w:rPr>
              <w:t>Características principales de los síntomas</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1232" w:type="pct"/>
            <w:vMerge w:val="restart"/>
            <w:noWrap/>
          </w:tcPr>
          <w:p w:rsidR="00696695" w:rsidRPr="00696695" w:rsidRDefault="00696695" w:rsidP="00F32EBB">
            <w:pPr>
              <w:jc w:val="both"/>
              <w:rPr>
                <w:bCs/>
              </w:rPr>
            </w:pPr>
            <w:r w:rsidRPr="00696695">
              <w:rPr>
                <w:bCs/>
              </w:rPr>
              <w:t>Síntomas detallados</w:t>
            </w:r>
          </w:p>
        </w:tc>
        <w:tc>
          <w:tcPr>
            <w:tcW w:w="1885" w:type="pct"/>
          </w:tcPr>
          <w:p w:rsidR="00696695" w:rsidRPr="00696695" w:rsidRDefault="00696695" w:rsidP="00F32EBB">
            <w:pPr>
              <w:jc w:val="both"/>
              <w:rPr>
                <w:rFonts w:cs="Arial"/>
              </w:rPr>
            </w:pPr>
            <w:r w:rsidRPr="00696695">
              <w:rPr>
                <w:rFonts w:cs="Arial"/>
              </w:rPr>
              <w:t>Respiratorio</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D337E9" w:rsidTr="00502D96">
        <w:trPr>
          <w:trHeight w:val="357"/>
        </w:trPr>
        <w:tc>
          <w:tcPr>
            <w:tcW w:w="1232" w:type="pct"/>
            <w:vMerge/>
            <w:noWrap/>
          </w:tcPr>
          <w:p w:rsidR="00696695" w:rsidRPr="00696695" w:rsidRDefault="00696695" w:rsidP="00F32EBB">
            <w:pPr>
              <w:jc w:val="both"/>
              <w:rPr>
                <w:bCs/>
              </w:rPr>
            </w:pPr>
          </w:p>
        </w:tc>
        <w:tc>
          <w:tcPr>
            <w:tcW w:w="1885" w:type="pct"/>
          </w:tcPr>
          <w:p w:rsidR="00696695" w:rsidRPr="00696695" w:rsidRDefault="00696695" w:rsidP="00F32EBB">
            <w:pPr>
              <w:jc w:val="both"/>
              <w:rPr>
                <w:rFonts w:cs="Arial"/>
              </w:rPr>
            </w:pPr>
            <w:r w:rsidRPr="00696695">
              <w:rPr>
                <w:rFonts w:cs="Arial"/>
              </w:rPr>
              <w:t>Circulatorio</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sidRPr="00696695">
              <w:rPr>
                <w:rFonts w:cs="Arial"/>
              </w:rPr>
              <w:t>Neurológico/ conductuales</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sidRPr="00696695">
              <w:rPr>
                <w:rFonts w:cs="Arial"/>
              </w:rPr>
              <w:t>Intestinales</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sidRPr="00696695">
              <w:rPr>
                <w:rFonts w:cs="Arial"/>
              </w:rPr>
              <w:t>Dermatológicos</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sidRPr="00696695">
              <w:rPr>
                <w:rFonts w:cs="Arial"/>
              </w:rPr>
              <w:t>Nefrológicos</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sidRPr="00696695">
              <w:rPr>
                <w:rFonts w:cs="Arial"/>
              </w:rPr>
              <w:t>Otros Síntomas</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val="restart"/>
            <w:noWrap/>
          </w:tcPr>
          <w:p w:rsidR="00696695" w:rsidRPr="00696695" w:rsidRDefault="00696695" w:rsidP="00F32EBB">
            <w:pPr>
              <w:jc w:val="both"/>
              <w:rPr>
                <w:rFonts w:cs="Arial"/>
              </w:rPr>
            </w:pPr>
            <w:r w:rsidRPr="00696695">
              <w:rPr>
                <w:rFonts w:cs="Arial"/>
              </w:rPr>
              <w:t>Desviaciones de la pa</w:t>
            </w:r>
            <w:r w:rsidR="00F32EBB">
              <w:rPr>
                <w:rFonts w:cs="Arial"/>
              </w:rPr>
              <w:t>uta normal en lo concerniente a</w:t>
            </w:r>
            <w:r w:rsidRPr="00696695">
              <w:rPr>
                <w:rFonts w:cs="Arial"/>
              </w:rPr>
              <w:t>:</w:t>
            </w:r>
          </w:p>
        </w:tc>
        <w:tc>
          <w:tcPr>
            <w:tcW w:w="1885" w:type="pct"/>
          </w:tcPr>
          <w:p w:rsidR="00696695" w:rsidRPr="00696695" w:rsidRDefault="00696695" w:rsidP="00F32EBB">
            <w:pPr>
              <w:jc w:val="both"/>
              <w:rPr>
                <w:rFonts w:cs="Arial"/>
              </w:rPr>
            </w:pPr>
            <w:r>
              <w:rPr>
                <w:rFonts w:cs="Arial"/>
              </w:rPr>
              <w:t>Tipo</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Pr>
                <w:rFonts w:cs="Arial"/>
              </w:rPr>
              <w:t>Evolución</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Pr>
                <w:rFonts w:cs="Arial"/>
              </w:rPr>
              <w:t>Lugar de producción</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rPr>
            </w:pPr>
          </w:p>
        </w:tc>
        <w:tc>
          <w:tcPr>
            <w:tcW w:w="1885" w:type="pct"/>
          </w:tcPr>
          <w:p w:rsidR="00696695" w:rsidRPr="00696695" w:rsidRDefault="00696695" w:rsidP="00F32EBB">
            <w:pPr>
              <w:jc w:val="both"/>
              <w:rPr>
                <w:rFonts w:cs="Arial"/>
              </w:rPr>
            </w:pPr>
            <w:r>
              <w:rPr>
                <w:rFonts w:cs="Arial"/>
              </w:rPr>
              <w:t>Momento de producción</w:t>
            </w:r>
          </w:p>
        </w:tc>
        <w:tc>
          <w:tcPr>
            <w:tcW w:w="1883" w:type="pct"/>
          </w:tcPr>
          <w:p w:rsidR="00696695" w:rsidRPr="00696695" w:rsidRDefault="007E7F88" w:rsidP="005324E7">
            <w:pPr>
              <w:rPr>
                <w:rFonts w:cs="Arial"/>
                <w:b/>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Síntomas</w:t>
            </w:r>
          </w:p>
        </w:tc>
        <w:tc>
          <w:tcPr>
            <w:tcW w:w="1883" w:type="pct"/>
          </w:tcPr>
          <w:p w:rsidR="00696695" w:rsidRPr="00891C5B" w:rsidRDefault="007E7F88" w:rsidP="005324E7">
            <w:pPr>
              <w:rPr>
                <w:rFonts w:cs="Arial"/>
              </w:rPr>
            </w:pPr>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Características de virulencia</w:t>
            </w:r>
          </w:p>
        </w:tc>
        <w:tc>
          <w:tcPr>
            <w:tcW w:w="1883" w:type="pct"/>
          </w:tcPr>
          <w:p w:rsidR="00696695" w:rsidRPr="00891C5B" w:rsidRDefault="007E7F88" w:rsidP="00696695">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Características de resistencia a los medicamentos</w:t>
            </w:r>
          </w:p>
        </w:tc>
        <w:tc>
          <w:tcPr>
            <w:tcW w:w="1883" w:type="pct"/>
          </w:tcPr>
          <w:p w:rsidR="00696695" w:rsidRPr="00891C5B" w:rsidRDefault="007E7F88" w:rsidP="00696695">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Agentes difíciles de diagnosticar</w:t>
            </w:r>
          </w:p>
        </w:tc>
        <w:tc>
          <w:tcPr>
            <w:tcW w:w="1883" w:type="pct"/>
          </w:tcPr>
          <w:p w:rsidR="00696695" w:rsidRPr="00891C5B" w:rsidRDefault="007E7F88" w:rsidP="00696695">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Presencia de vectores inhabituales</w:t>
            </w:r>
          </w:p>
        </w:tc>
        <w:tc>
          <w:tcPr>
            <w:tcW w:w="1883" w:type="pct"/>
          </w:tcPr>
          <w:p w:rsidR="00696695" w:rsidRPr="00891C5B" w:rsidRDefault="007E7F88" w:rsidP="00696695">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RPr="00696695" w:rsidTr="00502D96">
        <w:trPr>
          <w:trHeight w:val="357"/>
        </w:trPr>
        <w:tc>
          <w:tcPr>
            <w:tcW w:w="1232" w:type="pct"/>
            <w:vMerge/>
            <w:noWrap/>
          </w:tcPr>
          <w:p w:rsidR="00696695" w:rsidRPr="00696695" w:rsidRDefault="00696695" w:rsidP="00F32EBB">
            <w:pPr>
              <w:jc w:val="both"/>
              <w:rPr>
                <w:rFonts w:cs="Arial"/>
                <w:b/>
              </w:rPr>
            </w:pPr>
          </w:p>
        </w:tc>
        <w:tc>
          <w:tcPr>
            <w:tcW w:w="1885" w:type="pct"/>
          </w:tcPr>
          <w:p w:rsidR="00696695" w:rsidRPr="00891C5B" w:rsidRDefault="00696695" w:rsidP="00F32EBB">
            <w:pPr>
              <w:jc w:val="both"/>
              <w:rPr>
                <w:rFonts w:cs="Arial"/>
              </w:rPr>
            </w:pPr>
            <w:r w:rsidRPr="00891C5B">
              <w:rPr>
                <w:rFonts w:cs="Arial"/>
              </w:rPr>
              <w:t>Otras desviaciones</w:t>
            </w:r>
          </w:p>
        </w:tc>
        <w:tc>
          <w:tcPr>
            <w:tcW w:w="1883" w:type="pct"/>
          </w:tcPr>
          <w:p w:rsidR="00696695" w:rsidRPr="00891C5B" w:rsidRDefault="007E7F88" w:rsidP="00696695">
            <w:r w:rsidRPr="00891C5B">
              <w:rPr>
                <w:rFonts w:cs="Arial"/>
                <w:sz w:val="20"/>
                <w:szCs w:val="20"/>
              </w:rPr>
              <w:fldChar w:fldCharType="begin">
                <w:ffData>
                  <w:name w:val=""/>
                  <w:enabled/>
                  <w:calcOnExit w:val="0"/>
                  <w:textInput/>
                </w:ffData>
              </w:fldChar>
            </w:r>
            <w:r w:rsidR="00696695" w:rsidRPr="00891C5B">
              <w:rPr>
                <w:rFonts w:cs="Arial"/>
                <w:sz w:val="20"/>
                <w:szCs w:val="20"/>
              </w:rPr>
              <w:instrText xml:space="preserve"> FORMTEXT </w:instrText>
            </w:r>
            <w:r w:rsidRPr="00891C5B">
              <w:rPr>
                <w:rFonts w:cs="Arial"/>
                <w:sz w:val="20"/>
                <w:szCs w:val="20"/>
              </w:rPr>
            </w:r>
            <w:r w:rsidRPr="00891C5B">
              <w:rPr>
                <w:rFonts w:cs="Arial"/>
                <w:sz w:val="20"/>
                <w:szCs w:val="20"/>
              </w:rPr>
              <w:fldChar w:fldCharType="separate"/>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00696695" w:rsidRPr="00891C5B">
              <w:rPr>
                <w:rFonts w:cs="Arial"/>
                <w:noProof/>
                <w:sz w:val="20"/>
                <w:szCs w:val="20"/>
              </w:rPr>
              <w:t> </w:t>
            </w:r>
            <w:r w:rsidRPr="00891C5B">
              <w:rPr>
                <w:rFonts w:cs="Arial"/>
                <w:sz w:val="20"/>
                <w:szCs w:val="20"/>
              </w:rPr>
              <w:fldChar w:fldCharType="end"/>
            </w:r>
          </w:p>
        </w:tc>
      </w:tr>
      <w:tr w:rsidR="00502D96" w:rsidTr="00502D96">
        <w:trPr>
          <w:trHeight w:val="357"/>
        </w:trPr>
        <w:tc>
          <w:tcPr>
            <w:tcW w:w="3117" w:type="pct"/>
            <w:gridSpan w:val="2"/>
            <w:noWrap/>
          </w:tcPr>
          <w:p w:rsidR="00696695" w:rsidRPr="00696695" w:rsidRDefault="00696695" w:rsidP="00F32EBB">
            <w:pPr>
              <w:jc w:val="both"/>
              <w:rPr>
                <w:bCs/>
              </w:rPr>
            </w:pPr>
            <w:r>
              <w:rPr>
                <w:bCs/>
              </w:rPr>
              <w:lastRenderedPageBreak/>
              <w:t>N° aproximado de casos primarios</w:t>
            </w:r>
          </w:p>
        </w:tc>
        <w:tc>
          <w:tcPr>
            <w:tcW w:w="1883" w:type="pct"/>
          </w:tcPr>
          <w:p w:rsidR="00696695" w:rsidRDefault="007E7F88" w:rsidP="005324E7">
            <w:pPr>
              <w:rPr>
                <w:rFonts w:cs="Arial"/>
                <w:b/>
                <w:sz w:val="20"/>
                <w:szCs w:val="20"/>
              </w:rPr>
            </w:pPr>
            <w:r>
              <w:rPr>
                <w:rFonts w:cs="Arial"/>
                <w:b/>
                <w:sz w:val="20"/>
                <w:szCs w:val="20"/>
              </w:rPr>
              <w:fldChar w:fldCharType="begin">
                <w:ffData>
                  <w:name w:val=""/>
                  <w:enabled/>
                  <w:calcOnExit w:val="0"/>
                  <w:textInput/>
                </w:ffData>
              </w:fldChar>
            </w:r>
            <w:r w:rsidR="00696695">
              <w:rPr>
                <w:rFonts w:cs="Arial"/>
                <w:b/>
                <w:sz w:val="20"/>
                <w:szCs w:val="20"/>
              </w:rPr>
              <w:instrText xml:space="preserve"> FORMTEXT </w:instrText>
            </w:r>
            <w:r>
              <w:rPr>
                <w:rFonts w:cs="Arial"/>
                <w:b/>
                <w:sz w:val="20"/>
                <w:szCs w:val="20"/>
              </w:rPr>
            </w:r>
            <w:r>
              <w:rPr>
                <w:rFonts w:cs="Arial"/>
                <w:b/>
                <w:sz w:val="20"/>
                <w:szCs w:val="20"/>
              </w:rPr>
              <w:fldChar w:fldCharType="separate"/>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sidR="00696695">
              <w:rPr>
                <w:rFonts w:cs="Arial"/>
                <w:b/>
                <w:noProof/>
                <w:sz w:val="20"/>
                <w:szCs w:val="20"/>
              </w:rPr>
              <w:t> </w:t>
            </w:r>
            <w:r>
              <w:rPr>
                <w:rFonts w:cs="Arial"/>
                <w:b/>
                <w:sz w:val="20"/>
                <w:szCs w:val="20"/>
              </w:rPr>
              <w:fldChar w:fldCharType="end"/>
            </w:r>
          </w:p>
        </w:tc>
      </w:tr>
      <w:tr w:rsidR="00502D96" w:rsidTr="00502D96">
        <w:trPr>
          <w:trHeight w:val="357"/>
        </w:trPr>
        <w:tc>
          <w:tcPr>
            <w:tcW w:w="3117" w:type="pct"/>
            <w:gridSpan w:val="2"/>
            <w:noWrap/>
          </w:tcPr>
          <w:p w:rsidR="00696695" w:rsidRPr="00696695" w:rsidRDefault="00696695" w:rsidP="00F32EBB">
            <w:pPr>
              <w:jc w:val="both"/>
              <w:rPr>
                <w:bCs/>
              </w:rPr>
            </w:pPr>
            <w:r>
              <w:rPr>
                <w:bCs/>
              </w:rPr>
              <w:t>N° total aproximado de casos</w:t>
            </w:r>
          </w:p>
        </w:tc>
        <w:tc>
          <w:tcPr>
            <w:tcW w:w="1883" w:type="pct"/>
          </w:tcPr>
          <w:p w:rsidR="00696695" w:rsidRDefault="007E7F88" w:rsidP="00696695">
            <w:r w:rsidRPr="00CC0CBA">
              <w:rPr>
                <w:rFonts w:cs="Arial"/>
                <w:b/>
                <w:sz w:val="20"/>
                <w:szCs w:val="20"/>
              </w:rPr>
              <w:fldChar w:fldCharType="begin">
                <w:ffData>
                  <w:name w:val=""/>
                  <w:enabled/>
                  <w:calcOnExit w:val="0"/>
                  <w:textInput/>
                </w:ffData>
              </w:fldChar>
            </w:r>
            <w:r w:rsidR="00696695" w:rsidRPr="00CC0CBA">
              <w:rPr>
                <w:rFonts w:cs="Arial"/>
                <w:b/>
                <w:sz w:val="20"/>
                <w:szCs w:val="20"/>
              </w:rPr>
              <w:instrText xml:space="preserve"> FORMTEXT </w:instrText>
            </w:r>
            <w:r w:rsidRPr="00CC0CBA">
              <w:rPr>
                <w:rFonts w:cs="Arial"/>
                <w:b/>
                <w:sz w:val="20"/>
                <w:szCs w:val="20"/>
              </w:rPr>
            </w:r>
            <w:r w:rsidRPr="00CC0CBA">
              <w:rPr>
                <w:rFonts w:cs="Arial"/>
                <w:b/>
                <w:sz w:val="20"/>
                <w:szCs w:val="20"/>
              </w:rPr>
              <w:fldChar w:fldCharType="separate"/>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Pr="00CC0CBA">
              <w:rPr>
                <w:rFonts w:cs="Arial"/>
                <w:b/>
                <w:sz w:val="20"/>
                <w:szCs w:val="20"/>
              </w:rPr>
              <w:fldChar w:fldCharType="end"/>
            </w:r>
          </w:p>
        </w:tc>
      </w:tr>
      <w:tr w:rsidR="00502D96" w:rsidTr="00502D96">
        <w:trPr>
          <w:trHeight w:val="357"/>
        </w:trPr>
        <w:tc>
          <w:tcPr>
            <w:tcW w:w="3117" w:type="pct"/>
            <w:gridSpan w:val="2"/>
            <w:noWrap/>
          </w:tcPr>
          <w:p w:rsidR="00696695" w:rsidRPr="00696695" w:rsidRDefault="00DF0D50" w:rsidP="00F32EBB">
            <w:pPr>
              <w:jc w:val="both"/>
              <w:rPr>
                <w:bCs/>
              </w:rPr>
            </w:pPr>
            <w:r>
              <w:rPr>
                <w:bCs/>
              </w:rPr>
              <w:t>N° de fa</w:t>
            </w:r>
            <w:r w:rsidR="00696695">
              <w:rPr>
                <w:bCs/>
              </w:rPr>
              <w:t>llecimientos</w:t>
            </w:r>
          </w:p>
        </w:tc>
        <w:tc>
          <w:tcPr>
            <w:tcW w:w="1883" w:type="pct"/>
          </w:tcPr>
          <w:p w:rsidR="00696695" w:rsidRDefault="007E7F88" w:rsidP="00696695">
            <w:r w:rsidRPr="00CC0CBA">
              <w:rPr>
                <w:rFonts w:cs="Arial"/>
                <w:b/>
                <w:sz w:val="20"/>
                <w:szCs w:val="20"/>
              </w:rPr>
              <w:fldChar w:fldCharType="begin">
                <w:ffData>
                  <w:name w:val=""/>
                  <w:enabled/>
                  <w:calcOnExit w:val="0"/>
                  <w:textInput/>
                </w:ffData>
              </w:fldChar>
            </w:r>
            <w:r w:rsidR="00696695" w:rsidRPr="00CC0CBA">
              <w:rPr>
                <w:rFonts w:cs="Arial"/>
                <w:b/>
                <w:sz w:val="20"/>
                <w:szCs w:val="20"/>
              </w:rPr>
              <w:instrText xml:space="preserve"> FORMTEXT </w:instrText>
            </w:r>
            <w:r w:rsidRPr="00CC0CBA">
              <w:rPr>
                <w:rFonts w:cs="Arial"/>
                <w:b/>
                <w:sz w:val="20"/>
                <w:szCs w:val="20"/>
              </w:rPr>
            </w:r>
            <w:r w:rsidRPr="00CC0CBA">
              <w:rPr>
                <w:rFonts w:cs="Arial"/>
                <w:b/>
                <w:sz w:val="20"/>
                <w:szCs w:val="20"/>
              </w:rPr>
              <w:fldChar w:fldCharType="separate"/>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00696695" w:rsidRPr="00CC0CBA">
              <w:rPr>
                <w:rFonts w:cs="Arial"/>
                <w:b/>
                <w:noProof/>
                <w:sz w:val="20"/>
                <w:szCs w:val="20"/>
              </w:rPr>
              <w:t> </w:t>
            </w:r>
            <w:r w:rsidRPr="00CC0CBA">
              <w:rPr>
                <w:rFonts w:cs="Arial"/>
                <w:b/>
                <w:sz w:val="20"/>
                <w:szCs w:val="20"/>
              </w:rPr>
              <w:fldChar w:fldCharType="end"/>
            </w:r>
          </w:p>
        </w:tc>
      </w:tr>
      <w:tr w:rsidR="00502D96" w:rsidTr="00502D96">
        <w:trPr>
          <w:trHeight w:val="357"/>
        </w:trPr>
        <w:tc>
          <w:tcPr>
            <w:tcW w:w="3117" w:type="pct"/>
            <w:gridSpan w:val="2"/>
            <w:noWrap/>
          </w:tcPr>
          <w:p w:rsidR="00696695" w:rsidRPr="00696695" w:rsidRDefault="00696695" w:rsidP="00F32EBB">
            <w:pPr>
              <w:jc w:val="both"/>
              <w:rPr>
                <w:bCs/>
              </w:rPr>
            </w:pPr>
            <w:r>
              <w:rPr>
                <w:bCs/>
              </w:rPr>
              <w:t>Desarrollo del brote</w:t>
            </w:r>
          </w:p>
        </w:tc>
        <w:tc>
          <w:tcPr>
            <w:tcW w:w="1883" w:type="pct"/>
          </w:tcPr>
          <w:p w:rsidR="00696695" w:rsidRDefault="007E7F88" w:rsidP="00696695">
            <w:r w:rsidRPr="001B3F2C">
              <w:rPr>
                <w:rFonts w:cs="Arial"/>
                <w:b/>
                <w:sz w:val="20"/>
                <w:szCs w:val="20"/>
              </w:rPr>
              <w:fldChar w:fldCharType="begin">
                <w:ffData>
                  <w:name w:val=""/>
                  <w:enabled/>
                  <w:calcOnExit w:val="0"/>
                  <w:textInput/>
                </w:ffData>
              </w:fldChar>
            </w:r>
            <w:r w:rsidR="00696695" w:rsidRPr="001B3F2C">
              <w:rPr>
                <w:rFonts w:cs="Arial"/>
                <w:b/>
                <w:sz w:val="20"/>
                <w:szCs w:val="20"/>
              </w:rPr>
              <w:instrText xml:space="preserve"> FORMTEXT </w:instrText>
            </w:r>
            <w:r w:rsidRPr="001B3F2C">
              <w:rPr>
                <w:rFonts w:cs="Arial"/>
                <w:b/>
                <w:sz w:val="20"/>
                <w:szCs w:val="20"/>
              </w:rPr>
            </w:r>
            <w:r w:rsidRPr="001B3F2C">
              <w:rPr>
                <w:rFonts w:cs="Arial"/>
                <w:b/>
                <w:sz w:val="20"/>
                <w:szCs w:val="20"/>
              </w:rPr>
              <w:fldChar w:fldCharType="separate"/>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Pr="001B3F2C">
              <w:rPr>
                <w:rFonts w:cs="Arial"/>
                <w:b/>
                <w:sz w:val="20"/>
                <w:szCs w:val="20"/>
              </w:rPr>
              <w:fldChar w:fldCharType="end"/>
            </w:r>
          </w:p>
        </w:tc>
      </w:tr>
      <w:tr w:rsidR="00502D96" w:rsidTr="00502D96">
        <w:trPr>
          <w:trHeight w:val="357"/>
        </w:trPr>
        <w:tc>
          <w:tcPr>
            <w:tcW w:w="3117" w:type="pct"/>
            <w:gridSpan w:val="2"/>
            <w:noWrap/>
          </w:tcPr>
          <w:p w:rsidR="00696695" w:rsidRPr="00696695" w:rsidRDefault="00696695" w:rsidP="00F32EBB">
            <w:pPr>
              <w:jc w:val="both"/>
              <w:rPr>
                <w:bCs/>
              </w:rPr>
            </w:pPr>
            <w:r>
              <w:rPr>
                <w:bCs/>
              </w:rPr>
              <w:t>Medidas adoptadas</w:t>
            </w:r>
          </w:p>
        </w:tc>
        <w:tc>
          <w:tcPr>
            <w:tcW w:w="1883" w:type="pct"/>
          </w:tcPr>
          <w:p w:rsidR="00696695" w:rsidRDefault="007E7F88" w:rsidP="00696695">
            <w:r w:rsidRPr="001B3F2C">
              <w:rPr>
                <w:rFonts w:cs="Arial"/>
                <w:b/>
                <w:sz w:val="20"/>
                <w:szCs w:val="20"/>
              </w:rPr>
              <w:fldChar w:fldCharType="begin">
                <w:ffData>
                  <w:name w:val=""/>
                  <w:enabled/>
                  <w:calcOnExit w:val="0"/>
                  <w:textInput/>
                </w:ffData>
              </w:fldChar>
            </w:r>
            <w:r w:rsidR="00696695" w:rsidRPr="001B3F2C">
              <w:rPr>
                <w:rFonts w:cs="Arial"/>
                <w:b/>
                <w:sz w:val="20"/>
                <w:szCs w:val="20"/>
              </w:rPr>
              <w:instrText xml:space="preserve"> FORMTEXT </w:instrText>
            </w:r>
            <w:r w:rsidRPr="001B3F2C">
              <w:rPr>
                <w:rFonts w:cs="Arial"/>
                <w:b/>
                <w:sz w:val="20"/>
                <w:szCs w:val="20"/>
              </w:rPr>
            </w:r>
            <w:r w:rsidRPr="001B3F2C">
              <w:rPr>
                <w:rFonts w:cs="Arial"/>
                <w:b/>
                <w:sz w:val="20"/>
                <w:szCs w:val="20"/>
              </w:rPr>
              <w:fldChar w:fldCharType="separate"/>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00696695" w:rsidRPr="001B3F2C">
              <w:rPr>
                <w:rFonts w:cs="Arial"/>
                <w:b/>
                <w:noProof/>
                <w:sz w:val="20"/>
                <w:szCs w:val="20"/>
              </w:rPr>
              <w:t> </w:t>
            </w:r>
            <w:r w:rsidRPr="001B3F2C">
              <w:rPr>
                <w:rFonts w:cs="Arial"/>
                <w:b/>
                <w:sz w:val="20"/>
                <w:szCs w:val="20"/>
              </w:rPr>
              <w:fldChar w:fldCharType="end"/>
            </w:r>
          </w:p>
        </w:tc>
      </w:tr>
    </w:tbl>
    <w:p w:rsidR="00891C5B" w:rsidRDefault="00891C5B">
      <w:pPr>
        <w:rPr>
          <w:rFonts w:cs="Arial"/>
          <w:b/>
        </w:rPr>
      </w:pPr>
    </w:p>
    <w:sectPr w:rsidR="00891C5B" w:rsidSect="00502D96">
      <w:headerReference w:type="even" r:id="rId10"/>
      <w:headerReference w:type="default" r:id="rId11"/>
      <w:footerReference w:type="even" r:id="rId12"/>
      <w:footerReference w:type="default" r:id="rId13"/>
      <w:pgSz w:w="12240" w:h="15840"/>
      <w:pgMar w:top="1134"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44" w:rsidRDefault="00340444" w:rsidP="005804B4">
      <w:pPr>
        <w:spacing w:after="0" w:line="240" w:lineRule="auto"/>
      </w:pPr>
      <w:r>
        <w:separator/>
      </w:r>
    </w:p>
  </w:endnote>
  <w:endnote w:type="continuationSeparator" w:id="0">
    <w:p w:rsidR="00340444" w:rsidRDefault="00340444" w:rsidP="0058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7E7F88" w:rsidP="001A55CB">
    <w:pPr>
      <w:pStyle w:val="Piedepgina"/>
      <w:framePr w:wrap="around" w:vAnchor="text" w:hAnchor="margin" w:xAlign="right" w:y="1"/>
      <w:rPr>
        <w:rStyle w:val="Nmerodepgina"/>
      </w:rPr>
    </w:pPr>
    <w:r>
      <w:rPr>
        <w:rStyle w:val="Nmerodepgina"/>
      </w:rPr>
      <w:fldChar w:fldCharType="begin"/>
    </w:r>
    <w:r w:rsidR="005804B4">
      <w:rPr>
        <w:rStyle w:val="Nmerodepgina"/>
      </w:rPr>
      <w:instrText xml:space="preserve">PAGE  </w:instrText>
    </w:r>
    <w:r>
      <w:rPr>
        <w:rStyle w:val="Nmerodepgina"/>
      </w:rPr>
      <w:fldChar w:fldCharType="end"/>
    </w:r>
  </w:p>
  <w:p w:rsidR="005804B4" w:rsidRDefault="005804B4" w:rsidP="005804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7E7F88" w:rsidP="001A55CB">
    <w:pPr>
      <w:pStyle w:val="Piedepgina"/>
      <w:framePr w:wrap="around" w:vAnchor="text" w:hAnchor="margin" w:xAlign="right" w:y="1"/>
      <w:rPr>
        <w:rStyle w:val="Nmerodepgina"/>
      </w:rPr>
    </w:pPr>
    <w:r>
      <w:rPr>
        <w:rStyle w:val="Nmerodepgina"/>
      </w:rPr>
      <w:fldChar w:fldCharType="begin"/>
    </w:r>
    <w:r w:rsidR="005804B4">
      <w:rPr>
        <w:rStyle w:val="Nmerodepgina"/>
      </w:rPr>
      <w:instrText xml:space="preserve">PAGE  </w:instrText>
    </w:r>
    <w:r>
      <w:rPr>
        <w:rStyle w:val="Nmerodepgina"/>
      </w:rPr>
      <w:fldChar w:fldCharType="separate"/>
    </w:r>
    <w:r w:rsidR="00841464">
      <w:rPr>
        <w:rStyle w:val="Nmerodepgina"/>
        <w:noProof/>
      </w:rPr>
      <w:t>2</w:t>
    </w:r>
    <w:r>
      <w:rPr>
        <w:rStyle w:val="Nmerodepgina"/>
      </w:rPr>
      <w:fldChar w:fldCharType="end"/>
    </w:r>
  </w:p>
  <w:p w:rsidR="005804B4" w:rsidRDefault="005804B4" w:rsidP="005804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44" w:rsidRDefault="00340444" w:rsidP="005804B4">
      <w:pPr>
        <w:spacing w:after="0" w:line="240" w:lineRule="auto"/>
      </w:pPr>
      <w:r>
        <w:separator/>
      </w:r>
    </w:p>
  </w:footnote>
  <w:footnote w:type="continuationSeparator" w:id="0">
    <w:p w:rsidR="00340444" w:rsidRDefault="00340444" w:rsidP="0058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340444">
    <w:pPr>
      <w:pStyle w:val="Encabezado"/>
    </w:pPr>
    <w:sdt>
      <w:sdtPr>
        <w:id w:val="171999623"/>
        <w:placeholder>
          <w:docPart w:val="B4F14C6023236548A55ED7D4326AD350"/>
        </w:placeholder>
        <w:temporary/>
        <w:showingPlcHdr/>
      </w:sdtPr>
      <w:sdtEndPr/>
      <w:sdtContent>
        <w:r w:rsidR="005804B4">
          <w:rPr>
            <w:lang w:val="es-ES"/>
          </w:rPr>
          <w:t>[Escriba texto]</w:t>
        </w:r>
      </w:sdtContent>
    </w:sdt>
    <w:r w:rsidR="005804B4">
      <w:ptab w:relativeTo="margin" w:alignment="center" w:leader="none"/>
    </w:r>
    <w:sdt>
      <w:sdtPr>
        <w:id w:val="171999624"/>
        <w:placeholder>
          <w:docPart w:val="C4769ED2D224C5449C8A9630972BB815"/>
        </w:placeholder>
        <w:temporary/>
        <w:showingPlcHdr/>
      </w:sdtPr>
      <w:sdtEndPr/>
      <w:sdtContent>
        <w:r w:rsidR="005804B4">
          <w:rPr>
            <w:lang w:val="es-ES"/>
          </w:rPr>
          <w:t>[Escriba texto]</w:t>
        </w:r>
      </w:sdtContent>
    </w:sdt>
    <w:r w:rsidR="005804B4">
      <w:ptab w:relativeTo="margin" w:alignment="right" w:leader="none"/>
    </w:r>
    <w:sdt>
      <w:sdtPr>
        <w:id w:val="171999625"/>
        <w:placeholder>
          <w:docPart w:val="0E6331A5D494704E8ADAB82D1689DDB1"/>
        </w:placeholder>
        <w:temporary/>
        <w:showingPlcHdr/>
      </w:sdtPr>
      <w:sdtEndPr/>
      <w:sdtContent>
        <w:r w:rsidR="005804B4">
          <w:rPr>
            <w:lang w:val="es-ES"/>
          </w:rPr>
          <w:t>[Escriba texto]</w:t>
        </w:r>
      </w:sdtContent>
    </w:sdt>
  </w:p>
  <w:p w:rsidR="005804B4" w:rsidRDefault="005804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5804B4" w:rsidP="005804B4">
    <w:pPr>
      <w:pStyle w:val="Encabezado"/>
      <w:jc w:val="right"/>
    </w:pPr>
    <w:r>
      <w:t>Formulario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1307"/>
    <w:multiLevelType w:val="hybridMultilevel"/>
    <w:tmpl w:val="6920897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nsid w:val="634D5066"/>
    <w:multiLevelType w:val="hybridMultilevel"/>
    <w:tmpl w:val="F7ECDB46"/>
    <w:lvl w:ilvl="0" w:tplc="8F924E4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ZLzXiKwOG/WSVk68YTy5TplWtRc=" w:salt="ZCvNPdTlBXviY597ei7T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695"/>
    <w:rsid w:val="000628B6"/>
    <w:rsid w:val="000B42BB"/>
    <w:rsid w:val="00242F5A"/>
    <w:rsid w:val="002436B1"/>
    <w:rsid w:val="00257747"/>
    <w:rsid w:val="002C0017"/>
    <w:rsid w:val="002C40AC"/>
    <w:rsid w:val="002C670E"/>
    <w:rsid w:val="00340444"/>
    <w:rsid w:val="00390591"/>
    <w:rsid w:val="00502D96"/>
    <w:rsid w:val="005324E7"/>
    <w:rsid w:val="00550C8B"/>
    <w:rsid w:val="005804B4"/>
    <w:rsid w:val="005A7EAE"/>
    <w:rsid w:val="00696695"/>
    <w:rsid w:val="006B6D2A"/>
    <w:rsid w:val="007E7F88"/>
    <w:rsid w:val="00841464"/>
    <w:rsid w:val="00891C5B"/>
    <w:rsid w:val="00912914"/>
    <w:rsid w:val="00915273"/>
    <w:rsid w:val="00941F5B"/>
    <w:rsid w:val="009A4E79"/>
    <w:rsid w:val="009E1F27"/>
    <w:rsid w:val="00A65EB7"/>
    <w:rsid w:val="00B3707B"/>
    <w:rsid w:val="00BD05EA"/>
    <w:rsid w:val="00BE64DB"/>
    <w:rsid w:val="00C720CF"/>
    <w:rsid w:val="00CF0B1C"/>
    <w:rsid w:val="00CF0BCD"/>
    <w:rsid w:val="00D17A4E"/>
    <w:rsid w:val="00DB2482"/>
    <w:rsid w:val="00DF0D50"/>
    <w:rsid w:val="00EE09A1"/>
    <w:rsid w:val="00F32EBB"/>
    <w:rsid w:val="00FE08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6695"/>
    <w:rPr>
      <w:color w:val="0000FF"/>
      <w:u w:val="single"/>
    </w:rPr>
  </w:style>
  <w:style w:type="table" w:styleId="Tablaconcuadrcula">
    <w:name w:val="Table Grid"/>
    <w:basedOn w:val="Tablanormal"/>
    <w:uiPriority w:val="39"/>
    <w:rsid w:val="006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24E7"/>
    <w:pPr>
      <w:ind w:left="720"/>
      <w:contextualSpacing/>
    </w:pPr>
  </w:style>
  <w:style w:type="paragraph" w:styleId="Encabezado">
    <w:name w:val="header"/>
    <w:basedOn w:val="Normal"/>
    <w:link w:val="EncabezadoCar"/>
    <w:uiPriority w:val="99"/>
    <w:unhideWhenUsed/>
    <w:rsid w:val="00580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4B4"/>
  </w:style>
  <w:style w:type="paragraph" w:styleId="Piedepgina">
    <w:name w:val="footer"/>
    <w:basedOn w:val="Normal"/>
    <w:link w:val="PiedepginaCar"/>
    <w:uiPriority w:val="99"/>
    <w:unhideWhenUsed/>
    <w:rsid w:val="00580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4B4"/>
  </w:style>
  <w:style w:type="character" w:styleId="Nmerodepgina">
    <w:name w:val="page number"/>
    <w:basedOn w:val="Fuentedeprrafopredeter"/>
    <w:uiPriority w:val="99"/>
    <w:semiHidden/>
    <w:unhideWhenUsed/>
    <w:rsid w:val="00580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6695"/>
    <w:rPr>
      <w:color w:val="0000FF"/>
      <w:u w:val="single"/>
    </w:rPr>
  </w:style>
  <w:style w:type="table" w:styleId="Tablaconcuadrcula">
    <w:name w:val="Table Grid"/>
    <w:basedOn w:val="Tablanormal"/>
    <w:uiPriority w:val="39"/>
    <w:rsid w:val="006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24E7"/>
    <w:pPr>
      <w:ind w:left="720"/>
      <w:contextualSpacing/>
    </w:pPr>
  </w:style>
  <w:style w:type="paragraph" w:styleId="Encabezado">
    <w:name w:val="header"/>
    <w:basedOn w:val="Normal"/>
    <w:link w:val="EncabezadoCar"/>
    <w:uiPriority w:val="99"/>
    <w:unhideWhenUsed/>
    <w:rsid w:val="00580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4B4"/>
  </w:style>
  <w:style w:type="paragraph" w:styleId="Piedepgina">
    <w:name w:val="footer"/>
    <w:basedOn w:val="Normal"/>
    <w:link w:val="PiedepginaCar"/>
    <w:uiPriority w:val="99"/>
    <w:unhideWhenUsed/>
    <w:rsid w:val="00580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4B4"/>
  </w:style>
  <w:style w:type="character" w:styleId="Nmerodepgina">
    <w:name w:val="page number"/>
    <w:basedOn w:val="Fuentedeprrafopredeter"/>
    <w:uiPriority w:val="99"/>
    <w:semiHidden/>
    <w:unhideWhenUsed/>
    <w:rsid w:val="0058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F14C6023236548A55ED7D4326AD350"/>
        <w:category>
          <w:name w:val="General"/>
          <w:gallery w:val="placeholder"/>
        </w:category>
        <w:types>
          <w:type w:val="bbPlcHdr"/>
        </w:types>
        <w:behaviors>
          <w:behavior w:val="content"/>
        </w:behaviors>
        <w:guid w:val="{8C98D8B1-A75E-6143-BF2A-648F571DE185}"/>
      </w:docPartPr>
      <w:docPartBody>
        <w:p w:rsidR="00850C85" w:rsidRDefault="000A1D83" w:rsidP="000A1D83">
          <w:pPr>
            <w:pStyle w:val="B4F14C6023236548A55ED7D4326AD350"/>
          </w:pPr>
          <w:r>
            <w:rPr>
              <w:lang w:val="es-ES"/>
            </w:rPr>
            <w:t>[Escriba texto]</w:t>
          </w:r>
        </w:p>
      </w:docPartBody>
    </w:docPart>
    <w:docPart>
      <w:docPartPr>
        <w:name w:val="C4769ED2D224C5449C8A9630972BB815"/>
        <w:category>
          <w:name w:val="General"/>
          <w:gallery w:val="placeholder"/>
        </w:category>
        <w:types>
          <w:type w:val="bbPlcHdr"/>
        </w:types>
        <w:behaviors>
          <w:behavior w:val="content"/>
        </w:behaviors>
        <w:guid w:val="{52A7EAFB-5658-2A4B-8708-FD01917448A8}"/>
      </w:docPartPr>
      <w:docPartBody>
        <w:p w:rsidR="00850C85" w:rsidRDefault="000A1D83" w:rsidP="000A1D83">
          <w:pPr>
            <w:pStyle w:val="C4769ED2D224C5449C8A9630972BB815"/>
          </w:pPr>
          <w:r>
            <w:rPr>
              <w:lang w:val="es-ES"/>
            </w:rPr>
            <w:t>[Escriba texto]</w:t>
          </w:r>
        </w:p>
      </w:docPartBody>
    </w:docPart>
    <w:docPart>
      <w:docPartPr>
        <w:name w:val="0E6331A5D494704E8ADAB82D1689DDB1"/>
        <w:category>
          <w:name w:val="General"/>
          <w:gallery w:val="placeholder"/>
        </w:category>
        <w:types>
          <w:type w:val="bbPlcHdr"/>
        </w:types>
        <w:behaviors>
          <w:behavior w:val="content"/>
        </w:behaviors>
        <w:guid w:val="{F30D1A28-3A22-2E47-A53B-627E718A7389}"/>
      </w:docPartPr>
      <w:docPartBody>
        <w:p w:rsidR="00850C85" w:rsidRDefault="000A1D83" w:rsidP="000A1D83">
          <w:pPr>
            <w:pStyle w:val="0E6331A5D494704E8ADAB82D1689DDB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0A1D83"/>
    <w:rsid w:val="000A1D83"/>
    <w:rsid w:val="002D53C7"/>
    <w:rsid w:val="00507D81"/>
    <w:rsid w:val="006220F8"/>
    <w:rsid w:val="00850C85"/>
    <w:rsid w:val="00A54B0A"/>
    <w:rsid w:val="00B36742"/>
    <w:rsid w:val="00FB0F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F14C6023236548A55ED7D4326AD350">
    <w:name w:val="B4F14C6023236548A55ED7D4326AD350"/>
    <w:rsid w:val="000A1D83"/>
  </w:style>
  <w:style w:type="paragraph" w:customStyle="1" w:styleId="C4769ED2D224C5449C8A9630972BB815">
    <w:name w:val="C4769ED2D224C5449C8A9630972BB815"/>
    <w:rsid w:val="000A1D83"/>
  </w:style>
  <w:style w:type="paragraph" w:customStyle="1" w:styleId="0E6331A5D494704E8ADAB82D1689DDB1">
    <w:name w:val="0E6331A5D494704E8ADAB82D1689DDB1"/>
    <w:rsid w:val="000A1D83"/>
  </w:style>
  <w:style w:type="paragraph" w:customStyle="1" w:styleId="EE7E24352BCAAD4E93341EB6F092F3B2">
    <w:name w:val="EE7E24352BCAAD4E93341EB6F092F3B2"/>
    <w:rsid w:val="000A1D83"/>
  </w:style>
  <w:style w:type="paragraph" w:customStyle="1" w:styleId="1FA4B0AF634A80429E691B3E56BA5317">
    <w:name w:val="1FA4B0AF634A80429E691B3E56BA5317"/>
    <w:rsid w:val="000A1D83"/>
  </w:style>
  <w:style w:type="paragraph" w:customStyle="1" w:styleId="19A85455C5196E4B858E3EFFCBD19585">
    <w:name w:val="19A85455C5196E4B858E3EFFCBD19585"/>
    <w:rsid w:val="000A1D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518D-D312-4B9E-953B-910711C2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Seguel</dc:creator>
  <cp:lastModifiedBy>Espinoza Ovando Jaime (DEAL)</cp:lastModifiedBy>
  <cp:revision>2</cp:revision>
  <dcterms:created xsi:type="dcterms:W3CDTF">2014-12-01T12:08:00Z</dcterms:created>
  <dcterms:modified xsi:type="dcterms:W3CDTF">2014-12-01T12:08:00Z</dcterms:modified>
</cp:coreProperties>
</file>